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60" w:type="dxa"/>
        <w:tblInd w:w="-792" w:type="dxa"/>
        <w:tblLook w:val="04A0" w:firstRow="1" w:lastRow="0" w:firstColumn="1" w:lastColumn="0" w:noHBand="0" w:noVBand="1"/>
      </w:tblPr>
      <w:tblGrid>
        <w:gridCol w:w="899"/>
        <w:gridCol w:w="3961"/>
      </w:tblGrid>
      <w:tr w:rsidR="00F61BDD" w:rsidTr="00F4517D">
        <w:tc>
          <w:tcPr>
            <w:tcW w:w="899" w:type="dxa"/>
          </w:tcPr>
          <w:p w:rsidR="00F61BDD" w:rsidRPr="00D075C1" w:rsidRDefault="00F61BDD" w:rsidP="00F61BD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3961" w:type="dxa"/>
          </w:tcPr>
          <w:p w:rsidR="00F61BDD" w:rsidRPr="00D075C1" w:rsidRDefault="00F61BDD" w:rsidP="00F61BDD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451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 w:rsidR="00F4517D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451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 w:rsidR="00F4517D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451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 w:rsidR="00F4517D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451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Macedonia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451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United </w:t>
              </w:r>
              <w:r w:rsidR="00F4517D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Kingdom 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1" w:type="dxa"/>
          </w:tcPr>
          <w:p w:rsidR="00F61BDD" w:rsidRPr="002839E2" w:rsidRDefault="00F61BDD" w:rsidP="00F4517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 w:rsidR="00F4517D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jc w:val="right"/>
            </w:pPr>
            <w:r>
              <w:t>190.</w:t>
            </w: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jc w:val="right"/>
            </w:pPr>
            <w:r>
              <w:t>191.</w:t>
            </w: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jc w:val="right"/>
            </w:pPr>
            <w:r>
              <w:t>192.</w:t>
            </w: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F61BDD" w:rsidTr="00F4517D">
        <w:tc>
          <w:tcPr>
            <w:tcW w:w="899" w:type="dxa"/>
          </w:tcPr>
          <w:p w:rsidR="00F61BDD" w:rsidRDefault="00F61BDD" w:rsidP="00F61BDD">
            <w:pPr>
              <w:jc w:val="right"/>
            </w:pPr>
            <w:r>
              <w:t>193.</w:t>
            </w:r>
          </w:p>
        </w:tc>
        <w:tc>
          <w:tcPr>
            <w:tcW w:w="3961" w:type="dxa"/>
          </w:tcPr>
          <w:p w:rsidR="00F61BDD" w:rsidRPr="002839E2" w:rsidRDefault="00F61BDD" w:rsidP="00F61BDD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A22AF2" w:rsidRDefault="00A22AF2" w:rsidP="00A22AF2"/>
    <w:p w:rsidR="00A22AF2" w:rsidRPr="000B2BC4" w:rsidRDefault="00A22AF2" w:rsidP="00A22AF2">
      <w:pPr>
        <w:tabs>
          <w:tab w:val="left" w:pos="4035"/>
        </w:tabs>
      </w:pPr>
      <w:r>
        <w:tab/>
      </w:r>
    </w:p>
    <w:p w:rsidR="00A22AF2" w:rsidRDefault="00A22AF2" w:rsidP="00A22AF2"/>
    <w:p w:rsidR="00A22AF2" w:rsidRDefault="00A22AF2" w:rsidP="00A22AF2"/>
    <w:p w:rsidR="00F61BDD" w:rsidRDefault="00F61BDD"/>
    <w:sectPr w:rsidR="00F61BDD" w:rsidSect="00F61BDD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9E" w:rsidRDefault="007A219E" w:rsidP="00A22AF2">
      <w:pPr>
        <w:spacing w:after="0" w:line="240" w:lineRule="auto"/>
      </w:pPr>
      <w:r>
        <w:separator/>
      </w:r>
    </w:p>
  </w:endnote>
  <w:endnote w:type="continuationSeparator" w:id="0">
    <w:p w:rsidR="007A219E" w:rsidRDefault="007A219E" w:rsidP="00A2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1BDD" w:rsidRDefault="00F61B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17D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F61BDD" w:rsidRDefault="00F61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9E" w:rsidRDefault="007A219E" w:rsidP="00A22AF2">
      <w:pPr>
        <w:spacing w:after="0" w:line="240" w:lineRule="auto"/>
      </w:pPr>
      <w:r>
        <w:separator/>
      </w:r>
    </w:p>
  </w:footnote>
  <w:footnote w:type="continuationSeparator" w:id="0">
    <w:p w:rsidR="007A219E" w:rsidRDefault="007A219E" w:rsidP="00A22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BDD" w:rsidRDefault="00F61BDD" w:rsidP="00A22AF2">
    <w:pPr>
      <w:pStyle w:val="Header"/>
      <w:tabs>
        <w:tab w:val="clear" w:pos="9360"/>
        <w:tab w:val="left" w:pos="5265"/>
        <w:tab w:val="left" w:pos="7980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F61BDD" w:rsidRPr="00A22AF2" w:rsidRDefault="00F61BDD" w:rsidP="00A22AF2">
    <w:pPr>
      <w:pStyle w:val="Header"/>
      <w:tabs>
        <w:tab w:val="clear" w:pos="9360"/>
        <w:tab w:val="left" w:pos="5265"/>
        <w:tab w:val="left" w:pos="7980"/>
      </w:tabs>
      <w:rPr>
        <w:rFonts w:ascii="Broadway" w:hAnsi="Broadway"/>
        <w:b/>
        <w:sz w:val="24"/>
        <w:szCs w:val="24"/>
      </w:rPr>
    </w:pPr>
    <w:r w:rsidRPr="00A22AF2">
      <w:rPr>
        <w:rFonts w:ascii="Broadway" w:eastAsia="Gulim" w:hAnsi="Broadway" w:cstheme="minorHAnsi"/>
        <w:b/>
        <w:sz w:val="24"/>
        <w:szCs w:val="24"/>
      </w:rPr>
      <w:t>INTERNATIONAL PRESS COMMITTEE (IPC)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F2"/>
    <w:rsid w:val="00666829"/>
    <w:rsid w:val="006E5BC1"/>
    <w:rsid w:val="007A219E"/>
    <w:rsid w:val="00A22AF2"/>
    <w:rsid w:val="00D23BFD"/>
    <w:rsid w:val="00F4517D"/>
    <w:rsid w:val="00F6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2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F2"/>
  </w:style>
  <w:style w:type="paragraph" w:styleId="Footer">
    <w:name w:val="footer"/>
    <w:basedOn w:val="Normal"/>
    <w:link w:val="FooterChar"/>
    <w:uiPriority w:val="99"/>
    <w:unhideWhenUsed/>
    <w:rsid w:val="00A22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F2"/>
  </w:style>
  <w:style w:type="character" w:styleId="Hyperlink">
    <w:name w:val="Hyperlink"/>
    <w:basedOn w:val="DefaultParagraphFont"/>
    <w:uiPriority w:val="99"/>
    <w:unhideWhenUsed/>
    <w:rsid w:val="00A22AF2"/>
    <w:rPr>
      <w:color w:val="0000FF"/>
      <w:u w:val="single"/>
    </w:rPr>
  </w:style>
  <w:style w:type="paragraph" w:styleId="NoSpacing">
    <w:name w:val="No Spacing"/>
    <w:uiPriority w:val="1"/>
    <w:qFormat/>
    <w:rsid w:val="00A22A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2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2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F2"/>
  </w:style>
  <w:style w:type="paragraph" w:styleId="Footer">
    <w:name w:val="footer"/>
    <w:basedOn w:val="Normal"/>
    <w:link w:val="FooterChar"/>
    <w:uiPriority w:val="99"/>
    <w:unhideWhenUsed/>
    <w:rsid w:val="00A22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F2"/>
  </w:style>
  <w:style w:type="character" w:styleId="Hyperlink">
    <w:name w:val="Hyperlink"/>
    <w:basedOn w:val="DefaultParagraphFont"/>
    <w:uiPriority w:val="99"/>
    <w:unhideWhenUsed/>
    <w:rsid w:val="00A22AF2"/>
    <w:rPr>
      <w:color w:val="0000FF"/>
      <w:u w:val="single"/>
    </w:rPr>
  </w:style>
  <w:style w:type="paragraph" w:styleId="NoSpacing">
    <w:name w:val="No Spacing"/>
    <w:uiPriority w:val="1"/>
    <w:qFormat/>
    <w:rsid w:val="00A22A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2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2015-05-19T12:05:00Z</dcterms:created>
  <dcterms:modified xsi:type="dcterms:W3CDTF">2015-08-28T11:57:00Z</dcterms:modified>
</cp:coreProperties>
</file>